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" w:history="1">
        <w:r>
          <w:rPr>
            <w:rFonts w:ascii="Arial" w:hAnsi="Arial" w:eastAsia="Arial" w:cs="Arial"/>
            <w:color w:val="155CAA"/>
            <w:u w:val="single"/>
          </w:rPr>
          <w:t xml:space="preserve">1 RV2020-045 Herziening Regionaal Programma Werklocaties (RPW), Afsprakenkader en Regionaal Acquisitieplatform (RAP)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"/>
      <w:r w:rsidRPr="00A448AC">
        <w:rPr>
          <w:rFonts w:ascii="Arial" w:hAnsi="Arial" w:cs="Arial"/>
          <w:b/>
          <w:bCs/>
          <w:color w:val="303F4C"/>
          <w:lang w:val="en-US"/>
        </w:rPr>
        <w:t>RV2020-045 Herziening Regionaal Programma Werklocaties (RPW), Afsprakenkader en Regionaal Acquisitieplatform (RAP)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RV2020-045 Regionaal Programma Werklocaties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Regionaal Programma Werklocaties 2020-2024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Afsprakenkader RPW 2019-2025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RAP voorstel AB RR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Oordeelsvorming-Voorronde-2/2020/16-april/20:00/RV2020-045-Regionaal-Programma-Werklocaties-1.pdf" TargetMode="External" /><Relationship Id="rId25" Type="http://schemas.openxmlformats.org/officeDocument/2006/relationships/hyperlink" Target="https://gemeenteraad.westbetuwe.nl//Vergaderingen/Oordeelsvorming-Voorronde-2/2020/16-april/20:00/Regionaal-Programma-Werklocaties-2020-2024.pdf" TargetMode="External" /><Relationship Id="rId26" Type="http://schemas.openxmlformats.org/officeDocument/2006/relationships/hyperlink" Target="https://gemeenteraad.westbetuwe.nl//Vergaderingen/Oordeelsvorming-Voorronde-2/2020/16-april/20:00/Afsprakenkader-RPW-2019-2025.pdf" TargetMode="External" /><Relationship Id="rId27" Type="http://schemas.openxmlformats.org/officeDocument/2006/relationships/hyperlink" Target="https://gemeenteraad.westbetuwe.nl//Vergaderingen/Oordeelsvorming-Voorronde-2/2020/16-april/20:00/Concept-RAP-voorstel-AB-R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