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2" text:style-name="Internet_20_link" text:visited-style-name="Visited_20_Internet_20_Link">
              <text:span text:style-name="ListLabel_20_28">
                <text:span text:style-name="T8">1 RV2020-037 Verlenging tijdelijke oplossing incontinentiemateriaal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2"/>
        RV2020-037 Verlenging tijdelijke oplossing incontinentiemateriaal
        <text:bookmark-end text:name="14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16:39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RV2020-037 verlenging tijdelijke oplossing incontinentiemateriaal en opname medisch afval
              <text:span text:style-name="T3"/>
            </text:p>
            <text:p text:style-name="P7"/>
          </table:table-cell>
          <table:table-cell table:style-name="Table4.A2" office:value-type="string">
            <text:p text:style-name="P8">06-04-2020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431,56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2/2020/16-april/20:00/RV2020-037-verlenging-tijdelijke-oplossing-incontinentiemateriaal-en-opname-medisch-afva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 2020-037A Raadsbesluit aangepast voor raad (na collegevoorstel)
              <text:span text:style-name="T3"/>
            </text:p>
            <text:p text:style-name="P7"/>
          </table:table-cell>
          <table:table-cell table:style-name="Table4.A2" office:value-type="string">
            <text:p text:style-name="P8">06-04-2020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350,58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2/2020/16-april/20:00/RV-2020-037A-Raadsbesluit-aangepast-voor-raad-na-collegevoorst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75" meta:non-whitespace-character-count="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