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0" w:history="1">
        <w:r>
          <w:rPr>
            <w:rFonts w:ascii="Arial" w:hAnsi="Arial" w:eastAsia="Arial" w:cs="Arial"/>
            <w:color w:val="155CAA"/>
            <w:u w:val="single"/>
          </w:rPr>
          <w:t xml:space="preserve">1 RV2019-105 Raadsvoorstel Beleidsvisie Externe Veiligheid gemeente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0"/>
      <w:r w:rsidRPr="00A448AC">
        <w:rPr>
          <w:rFonts w:ascii="Arial" w:hAnsi="Arial" w:cs="Arial"/>
          <w:b/>
          <w:bCs/>
          <w:color w:val="303F4C"/>
          <w:lang w:val="en-US"/>
        </w:rPr>
        <w:t>RV2019-105 Raadsvoorstel Beleidsvisie Externe Veiligheid gemeente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12:31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Beleidsvisie Externe Veiligheid West Betuwe 2019-2023__32818__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Beleidsvisie Externe Veiligheid gemeente West Betuwe 2019-2023__32819__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26-november/20:00/Raadsvoorstel-Beleidsvisie-Externe-Veiligheid-West-Betuwe-2019-2023-32818-2.pdf" TargetMode="External" /><Relationship Id="rId25" Type="http://schemas.openxmlformats.org/officeDocument/2006/relationships/hyperlink" Target="https://gemeenteraad.westbetuwe.nl//Vergaderingen/Gemeenteraad/2019/26-november/20:00/Beleidsvisie-Externe-Veiligheid-gemeente-West-Betuwe-2019-2023-328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