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7" w:history="1">
        <w:r>
          <w:rPr>
            <w:rFonts w:ascii="Arial" w:hAnsi="Arial" w:eastAsia="Arial" w:cs="Arial"/>
            <w:color w:val="155CAA"/>
            <w:u w:val="single"/>
          </w:rPr>
          <w:t xml:space="preserve">1 RV2019-093 Raadsvoorstel wijziging bouwverordening (aangehouden op 24 september 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7"/>
      <w:r w:rsidRPr="00A448AC">
        <w:rPr>
          <w:rFonts w:ascii="Arial" w:hAnsi="Arial" w:cs="Arial"/>
          <w:b/>
          <w:bCs/>
          <w:color w:val="303F4C"/>
          <w:lang w:val="en-US"/>
        </w:rPr>
        <w:t>RV2019-093 Raadsvoorstel wijziging bouwverordening (aangehouden op 24 september 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Bouwverordening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2-oktober/20:00/Raadsvoorstel-Wijziging-Bouwverordenin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