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1" w:history="1">
        <w:r>
          <w:rPr>
            <w:rFonts w:ascii="Arial" w:hAnsi="Arial" w:eastAsia="Arial" w:cs="Arial"/>
            <w:color w:val="155CAA"/>
            <w:u w:val="single"/>
          </w:rPr>
          <w:t xml:space="preserve">1 RV2019-077 Vaststellen koepelnota beheer openbare ruimte 2019 t/m 2023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1"/>
      <w:r w:rsidRPr="00A448AC">
        <w:rPr>
          <w:rFonts w:ascii="Arial" w:hAnsi="Arial" w:cs="Arial"/>
          <w:b/>
          <w:bCs/>
          <w:color w:val="303F4C"/>
          <w:lang w:val="en-US"/>
        </w:rPr>
        <w:t>RV2019-077 Vaststellen koepelnota beheer openbare ruimte 2019 t/m 2023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uit de voorronde m.b.t. kwaliteitsniveau wegonderhoud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Koepelnota beheer openbare ruimte 2019-2024, aangepast 25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180816-419682-Rapp-Gem West Betuwe-Koepelnota beheer openbare ruimte aug 2018 (1.0)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collegeadvies koepelnota (2.0)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5-juni/20:00/2019-06-17-Beantwoording-raadsvraag-kwaliteitsniveau-wegonderhoud-Gdm.pdf" TargetMode="External" /><Relationship Id="rId25" Type="http://schemas.openxmlformats.org/officeDocument/2006/relationships/hyperlink" Target="https://gemeenteraad.westbetuwe.nl//Vergaderingen/Voorronde-1/2019/11-juni/20:00/raadsvoorstel-vaststelling-Koepelnota-beheer-openbare-ruimte-2019-2024-aangepast-25-maart-2019-2.pdf" TargetMode="External" /><Relationship Id="rId26" Type="http://schemas.openxmlformats.org/officeDocument/2006/relationships/hyperlink" Target="https://gemeenteraad.westbetuwe.nl//Vergaderingen/Voorronde-1/2019/11-juni/20:00/180816-419682-Rapp-Gem-West-Betuwe-Koepelnota-beheer-openbare-ruimte-aug-2018-1-0-1.pdf" TargetMode="External" /><Relationship Id="rId27" Type="http://schemas.openxmlformats.org/officeDocument/2006/relationships/hyperlink" Target="https://gemeenteraad.westbetuwe.nl//Vergaderingen/Voorronde-1/2019/11-juni/20:00/collegeadvies-koepelnota-2-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