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2" w:history="1">
        <w:r>
          <w:rPr>
            <w:rFonts w:ascii="Arial" w:hAnsi="Arial" w:eastAsia="Arial" w:cs="Arial"/>
            <w:color w:val="155CAA"/>
            <w:u w:val="single"/>
          </w:rPr>
          <w:t xml:space="preserve">1 RV2019-024 Delegatiebesluit omgevingsrecht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2"/>
      <w:r w:rsidRPr="00A448AC">
        <w:rPr>
          <w:rFonts w:ascii="Arial" w:hAnsi="Arial" w:cs="Arial"/>
          <w:b/>
          <w:bCs/>
          <w:color w:val="303F4C"/>
          <w:lang w:val="en-US"/>
        </w:rPr>
        <w:t>RV2019-024 Delegatiebesluit omgevingsrecht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delegatie omgevingsrecht WB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Raadsvoorstel-delegatie-omgevingsrecht-WB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