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09:46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40" text:style-name="Internet_20_link" text:visited-style-name="Visited_20_Internet_20_Link">
              <text:span text:style-name="ListLabel_20_28">
                <text:span text:style-name="T8">1 RV2019-022 Verordening OZB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0"/>
        RV2019-022 Verordening OZB
        <text:bookmark-end text:name="1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15-01-2019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08-05-2023 14:04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OZB-verordening WB 2019
              <text:span text:style-name="T3"/>
            </text:p>
            <text:p text:style-name="P7"/>
          </table:table-cell>
          <table:table-cell table:style-name="Table5.A2" office:value-type="string">
            <text:p text:style-name="P8">07-01-2019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5-januari/20:00/Raadsvoorstel-OZB-verordening-WB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Verordening OZB WB 2019
              <text:span text:style-name="T3"/>
            </text:p>
            <text:p text:style-name="P7"/>
          </table:table-cell>
          <table:table-cell table:style-name="Table5.A2" office:value-type="string">
            <text:p text:style-name="P8">07-01-2019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128,41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5-januari/20:00/Verordening-OZB-WB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7" meta:character-count="466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