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30" w:history="1">
        <w:r>
          <w:rPr>
            <w:rFonts w:ascii="Arial" w:hAnsi="Arial" w:eastAsia="Arial" w:cs="Arial"/>
            <w:color w:val="155CAA"/>
            <w:u w:val="single"/>
          </w:rPr>
          <w:t xml:space="preserve">1 RV2019-012 Verordening kwaliteit VTH Omgevingsrecht Neerijnen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30"/>
      <w:r w:rsidRPr="00A448AC">
        <w:rPr>
          <w:rFonts w:ascii="Arial" w:hAnsi="Arial" w:cs="Arial"/>
          <w:b/>
          <w:bCs/>
          <w:color w:val="303F4C"/>
          <w:lang w:val="en-US"/>
        </w:rPr>
        <w:t>RV2019-012 Verordening kwaliteit VTH Omgevingsrecht Neerijnen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Bijlage - Verordening Kwaliteit VTH Omgevingsrecht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Raadsvoorstel Verordening kwaliteit VTH Omgevingsrecht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02-januari/19:00/18-Bijlage-Verordening-Kwaliteit-VTH-Omgevingsrecht-Neerijnen.pdf" TargetMode="External" /><Relationship Id="rId25" Type="http://schemas.openxmlformats.org/officeDocument/2006/relationships/hyperlink" Target="https://gemeenteraad.westbetuwe.nl//Vergaderingen/Gemeenteraad/2019/02-januari/19:00/18-Raadsvoorstel-Verordening-kwaliteit-VTH-Omgevingsrecht-Neerij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