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00" w:history="1">
        <w:r>
          <w:rPr>
            <w:rFonts w:ascii="Arial" w:hAnsi="Arial" w:eastAsia="Arial" w:cs="Arial"/>
            <w:color w:val="155CAA"/>
            <w:u w:val="single"/>
          </w:rPr>
          <w:t xml:space="preserve">1 IV2024-001 Initiatiefvoorstel Programmatische aanpak woningbouw VVD SGP CDA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00"/>
      <w:r w:rsidRPr="00A448AC">
        <w:rPr>
          <w:rFonts w:ascii="Arial" w:hAnsi="Arial" w:cs="Arial"/>
          <w:b/>
          <w:bCs/>
          <w:color w:val="303F4C"/>
          <w:lang w:val="en-US"/>
        </w:rPr>
        <w:t>IV2024-001 Initiatiefvoorstel Programmatische aanpak woningbouw VVD SGP CDA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IV2024-001-Initiatiefvoorstel-programmatische-aanpak-woningbouw-VVD-SGP-CDA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IV2024-001-Reactie College-Initiatiefvoorstel-VVD-CDA-SGP-Woningbouw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Amendement-SGP-VVD-CDA-initiatiefvoorstel-Woningbouw-een-programmatische-aanpak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IVRB2024-001-Initiatiefvoorstel-programmatische-aanpak-woningbouw-VVD-SGP-CDA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V2024-001-Initiatiefvoorstel-programmatische-aanpak-woningbouw-VVD-SGP-CDA.pdf" TargetMode="External" /><Relationship Id="rId25" Type="http://schemas.openxmlformats.org/officeDocument/2006/relationships/hyperlink" Target="https://gemeenteraad.westbetuwe.nl//Raadsinformatie/IV2024-001-Reactie-College-Initiatiefvoorstel-VVD-CDA-SGP-Woningbouw.pdf" TargetMode="External" /><Relationship Id="rId26" Type="http://schemas.openxmlformats.org/officeDocument/2006/relationships/hyperlink" Target="https://gemeenteraad.westbetuwe.nl//Raadsinformatie/Amendement-SGP-VVD-CDA-initiatiefvoorstel-Woningbouw-een-programmatische-aanpak.pdf" TargetMode="External" /><Relationship Id="rId27" Type="http://schemas.openxmlformats.org/officeDocument/2006/relationships/hyperlink" Target="https://gemeenteraad.westbetuwe.nl//Raadsinformatie/IVRB2024-001-Initiatiefvoorstel-programmatische-aanpak-woningbouw-VVD-SGP-CDA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