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03:50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 en besluiten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4138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