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05:14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5" text:style-name="Internet_20_link" text:visited-style-name="Visited_20_Internet_20_Link">
              <text:span text:style-name="ListLabel_20_28">
                <text:span text:style-name="T8">1 2020/IN011 stand van zaken harmonisering subsidiebeleid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5"/>
        2020/IN011 stand van zaken harmonisering subsidiebeleid
        <text:bookmark-end text:name="13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12-06-2023 13:27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IN011 Stand van zaken harmonisering subsidiebeleid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127,33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011-Stand-van-zaken-harmonisering-subsid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IN011 bijlage 1 huidige subsidieregelingen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309,82 KB</text:p>
          </table:table-cell>
          <table:table-cell table:style-name="Table4.A2" office:value-type="string">
            <text:p text:style-name="P33">
              <text:a xlink:type="simple" xlink:href="https://gemeenteraad.westbetuwe.nl//Vergaderingen/Lijst-ingekomen-stukken/2020/28-januari/20:00/IN011-bijlage-1-huidige-subsidiereg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IN011 bijlage 2 VNG-format subsidieregeling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222,07 KB</text:p>
          </table:table-cell>
          <table:table-cell table:style-name="Table4.A2" office:value-type="string">
            <text:p text:style-name="P33">
              <text:a xlink:type="simple" xlink:href="https://gemeenteraad.westbetuwe.nl//Vergaderingen/Lijst-ingekomen-stukken/2020/28-januari/20:00/IN011-bijlage-2-VNG-format-subsidiereg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IN011 bijlage 3 vier overheidsrollen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418,04 KB</text:p>
          </table:table-cell>
          <table:table-cell table:style-name="Table4.A2" office:value-type="string">
            <text:p text:style-name="P33">
              <text:a xlink:type="simple" xlink:href="https://gemeenteraad.westbetuwe.nl//Vergaderingen/Lijst-ingekomen-stukken/2020/28-januari/20:00/IN011-bijlage-3-vier-overheidsrol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IN011 Bijlage Communicatieplan nieuw subsidiebeleid tav de raad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369,07 KB</text:p>
          </table:table-cell>
          <table:table-cell table:style-name="Table4.A2" office:value-type="string">
            <text:p text:style-name="P33">
              <text:a xlink:type="simple" xlink:href="https://gemeenteraad.westbetuwe.nl//Vergaderingen/Lijst-ingekomen-stukken/2020/28-januari/20:00/IN011-Bijlage-Communicatieplan-nieuw-subsidiebeleid-tav-de-ra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IN011 Bijlage concept nota van uitgangspunten harmonisering subsidiebeleid 10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941,68 KB</text:p>
          </table:table-cell>
          <table:table-cell table:style-name="Table4.A2" office:value-type="string">
            <text:p text:style-name="P33">
              <text:a xlink:type="simple" xlink:href="https://gemeenteraad.westbetuwe.nl//Vergaderingen/Lijst-ingekomen-stukken/2020/28-januari/20:00/IN011-Bijlage-concept-nota-van-uitgangspunten-harmonisering-subsidiebeleid-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21" meta:character-count="835" meta:non-whitespace-character-count="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