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0" w:history="1">
        <w:r>
          <w:rPr>
            <w:rFonts w:ascii="Arial" w:hAnsi="Arial" w:eastAsia="Arial" w:cs="Arial"/>
            <w:color w:val="155CAA"/>
            <w:u w:val="single"/>
          </w:rPr>
          <w:t xml:space="preserve">1 2025/IN130 Woningbouw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1" w:history="1">
        <w:r>
          <w:rPr>
            <w:rFonts w:ascii="Arial" w:hAnsi="Arial" w:eastAsia="Arial" w:cs="Arial"/>
            <w:color w:val="155CAA"/>
            <w:u w:val="single"/>
          </w:rPr>
          <w:t xml:space="preserve">2 2025/IN129 Flexibel cameratoezicht Ophemert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0" w:history="1">
        <w:r>
          <w:rPr>
            <w:rFonts w:ascii="Arial" w:hAnsi="Arial" w:eastAsia="Arial" w:cs="Arial"/>
            <w:color w:val="155CAA"/>
            <w:u w:val="single"/>
          </w:rPr>
          <w:t xml:space="preserve">3 2025/IN128 Woningbouwmonitor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9" w:history="1">
        <w:r>
          <w:rPr>
            <w:rFonts w:ascii="Arial" w:hAnsi="Arial" w:eastAsia="Arial" w:cs="Arial"/>
            <w:color w:val="155CAA"/>
            <w:u w:val="single"/>
          </w:rPr>
          <w:t xml:space="preserve">4 2025/IN127 Volgende stap mogelijke uittreding Tiel uit de BWB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5" w:history="1">
        <w:r>
          <w:rPr>
            <w:rFonts w:ascii="Arial" w:hAnsi="Arial" w:eastAsia="Arial" w:cs="Arial"/>
            <w:color w:val="155CAA"/>
            <w:u w:val="single"/>
          </w:rPr>
          <w:t xml:space="preserve">5 2025/IN126 Stand van zaken Lokale Inclusieagenda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2" w:history="1">
        <w:r>
          <w:rPr>
            <w:rFonts w:ascii="Arial" w:hAnsi="Arial" w:eastAsia="Arial" w:cs="Arial"/>
            <w:color w:val="155CAA"/>
            <w:u w:val="single"/>
          </w:rPr>
          <w:t xml:space="preserve">6 2025/IN124 Regionaal Taalakkoord Rivierenland 2025-2029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1" w:history="1">
        <w:r>
          <w:rPr>
            <w:rFonts w:ascii="Arial" w:hAnsi="Arial" w:eastAsia="Arial" w:cs="Arial"/>
            <w:color w:val="155CAA"/>
            <w:u w:val="single"/>
          </w:rPr>
          <w:t xml:space="preserve">7 2025/IN123 Procesvoorstel onderzoek systematiek Water-Rioleringsprogramma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0" w:history="1">
        <w:r>
          <w:rPr>
            <w:rFonts w:ascii="Arial" w:hAnsi="Arial" w:eastAsia="Arial" w:cs="Arial"/>
            <w:color w:val="155CAA"/>
            <w:u w:val="single"/>
          </w:rPr>
          <w:t xml:space="preserve">8 2025/IN122 Cliëntervaringsonderzoeken Wmo en Jeugd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9" w:history="1">
        <w:r>
          <w:rPr>
            <w:rFonts w:ascii="Arial" w:hAnsi="Arial" w:eastAsia="Arial" w:cs="Arial"/>
            <w:color w:val="155CAA"/>
            <w:u w:val="single"/>
          </w:rPr>
          <w:t xml:space="preserve">9 2025/IN121 memo uittreden Tiel uit gemeenschappelijke regeling BWB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4" w:history="1">
        <w:r>
          <w:rPr>
            <w:rFonts w:ascii="Arial" w:hAnsi="Arial" w:eastAsia="Arial" w:cs="Arial"/>
            <w:color w:val="155CAA"/>
            <w:u w:val="single"/>
          </w:rPr>
          <w:t xml:space="preserve">10 2025/IN120 uitkomsten benchmark formatie en kosten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0"/>
      <w:r w:rsidRPr="00A448AC">
        <w:rPr>
          <w:rFonts w:ascii="Arial" w:hAnsi="Arial" w:cs="Arial"/>
          <w:b/>
          <w:bCs/>
          <w:color w:val="303F4C"/>
          <w:lang w:val="en-US"/>
        </w:rPr>
        <w:t>2025/IN130 Woningbouw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17:52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1"/>
      <w:r w:rsidRPr="00A448AC">
        <w:rPr>
          <w:rFonts w:ascii="Arial" w:hAnsi="Arial" w:cs="Arial"/>
          <w:b/>
          <w:bCs/>
          <w:color w:val="303F4C"/>
          <w:lang w:val="en-US"/>
        </w:rPr>
        <w:t>2025/IN129 Flexibel cameratoezicht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IN129-flexibel-cameratoezicht-ophemert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IN129-bijlage-aanwijsbesluit-flexibel-cameratoezicht-ophemert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0"/>
      <w:r w:rsidRPr="00A448AC">
        <w:rPr>
          <w:rFonts w:ascii="Arial" w:hAnsi="Arial" w:cs="Arial"/>
          <w:b/>
          <w:bCs/>
          <w:color w:val="303F4C"/>
          <w:lang w:val="en-US"/>
        </w:rPr>
        <w:t>2025/IN128 Woningbouwmonitor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IN128-woningbouwmonitor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9"/>
      <w:r w:rsidRPr="00A448AC">
        <w:rPr>
          <w:rFonts w:ascii="Arial" w:hAnsi="Arial" w:cs="Arial"/>
          <w:b/>
          <w:bCs/>
          <w:color w:val="303F4C"/>
          <w:lang w:val="en-US"/>
        </w:rPr>
        <w:t>2025/IN127 Volgende stap mogelijke uittreding Tiel uit de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IN127-volgende-stap-mogelijke-uittreding-tiel-uit-de-BWB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5"/>
      <w:r w:rsidRPr="00A448AC">
        <w:rPr>
          <w:rFonts w:ascii="Arial" w:hAnsi="Arial" w:cs="Arial"/>
          <w:b/>
          <w:bCs/>
          <w:color w:val="303F4C"/>
          <w:lang w:val="en-US"/>
        </w:rPr>
        <w:t>2025/IN126 Stand van zaken Lokale Inclusieagenda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IN126-stand-van-zaken-lokale-inclusieagenda-2026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IN126-bijlage-stand-van-zaken-inclusie-2025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2"/>
      <w:r w:rsidRPr="00A448AC">
        <w:rPr>
          <w:rFonts w:ascii="Arial" w:hAnsi="Arial" w:cs="Arial"/>
          <w:b/>
          <w:bCs/>
          <w:color w:val="303F4C"/>
          <w:lang w:val="en-US"/>
        </w:rPr>
        <w:t>2025/IN124 Regionaal Taalakkoord Rivierenland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IN124-regionaal-taalakkoord-rivierenland-2025-2029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IN124-bijlage-1-regionaal-taalakkoord-rivierenland-2025-2029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1"/>
      <w:r w:rsidRPr="00A448AC">
        <w:rPr>
          <w:rFonts w:ascii="Arial" w:hAnsi="Arial" w:cs="Arial"/>
          <w:b/>
          <w:bCs/>
          <w:color w:val="303F4C"/>
          <w:lang w:val="en-US"/>
        </w:rPr>
        <w:t>2025/IN123 Procesvoorstel onderzoek systematiek Water-Rioleringsprogramma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IN123-procesvoorstel-onderzoek-systematiek-water-rioleringsprogramma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IN123-bijlage-1-Motie-SGP-Water-en-rioleringsprogramma-2025-2029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0"/>
      <w:r w:rsidRPr="00A448AC">
        <w:rPr>
          <w:rFonts w:ascii="Arial" w:hAnsi="Arial" w:cs="Arial"/>
          <w:b/>
          <w:bCs/>
          <w:color w:val="303F4C"/>
          <w:lang w:val="en-US"/>
        </w:rPr>
        <w:t>2025/IN122 Cliëntervaringsonderzoeken Wmo en Jeugd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IN122-cliëntervaringsonderzoeken-wmo-en-Jeugd-2024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IN122-bijlage-rapport-cliëntervaringsonderzoek-jeugd-2024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IN122-bijlage-rapport-cliëntervaringsonderzoek-wmo-2024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9"/>
      <w:r w:rsidRPr="00A448AC">
        <w:rPr>
          <w:rFonts w:ascii="Arial" w:hAnsi="Arial" w:cs="Arial"/>
          <w:b/>
          <w:bCs/>
          <w:color w:val="303F4C"/>
          <w:lang w:val="en-US"/>
        </w:rPr>
        <w:t>2025/IN121 memo uittreden Tiel uit gemeenschappelijke regeling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IN121-memo-uittreden-tiel-uit-gemeenschappelijke-regeling-BWB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4"/>
      <w:r w:rsidRPr="00A448AC">
        <w:rPr>
          <w:rFonts w:ascii="Arial" w:hAnsi="Arial" w:cs="Arial"/>
          <w:b/>
          <w:bCs/>
          <w:color w:val="303F4C"/>
          <w:lang w:val="en-US"/>
        </w:rPr>
        <w:t>2025/IN120 uitkomsten benchmark formatie en 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IN120-uitkomsten-benchmark-formatie-en-kosten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IN120-bijlage-benchmarksamenvatting-gemeente-west-betuwe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30-woningbouw-haaften.pdf" TargetMode="External" /><Relationship Id="rId25" Type="http://schemas.openxmlformats.org/officeDocument/2006/relationships/hyperlink" Target="https://gemeenteraad.westbetuwe.nl//Raadsinformatie/IN129-flexibel-cameratoezicht-ophemert.pdf" TargetMode="External" /><Relationship Id="rId26" Type="http://schemas.openxmlformats.org/officeDocument/2006/relationships/hyperlink" Target="https://gemeenteraad.westbetuwe.nl//Raadsinformatie/IN129-bijlage-aanwijsbesluit-flexibel-cameratoezicht-ophemert.pdf" TargetMode="External" /><Relationship Id="rId27" Type="http://schemas.openxmlformats.org/officeDocument/2006/relationships/hyperlink" Target="https://gemeenteraad.westbetuwe.nl//Raadsinformatie/IN128-woningbouwmonitor.pdf" TargetMode="External" /><Relationship Id="rId28" Type="http://schemas.openxmlformats.org/officeDocument/2006/relationships/hyperlink" Target="https://gemeenteraad.westbetuwe.nl//Raadsinformatie/IN127-volgende-stap-mogelijke-uittreding-tiel-uit-de-BWB.pdf" TargetMode="External" /><Relationship Id="rId29" Type="http://schemas.openxmlformats.org/officeDocument/2006/relationships/hyperlink" Target="https://gemeenteraad.westbetuwe.nl//Raadsinformatie/IN126-stand-van-zaken-lokale-inclusieagenda-2026.pdf" TargetMode="External" /><Relationship Id="rId36" Type="http://schemas.openxmlformats.org/officeDocument/2006/relationships/hyperlink" Target="https://gemeenteraad.westbetuwe.nl//Raadsinformatie/IN126-bijlage-stand-van-zaken-inclusie-2025.pdf" TargetMode="External" /><Relationship Id="rId37" Type="http://schemas.openxmlformats.org/officeDocument/2006/relationships/hyperlink" Target="https://gemeenteraad.westbetuwe.nl//Raadsinformatie/IN124-regionaal-taalakkoord-rivierenland-2025-2029.pdf" TargetMode="External" /><Relationship Id="rId38" Type="http://schemas.openxmlformats.org/officeDocument/2006/relationships/hyperlink" Target="https://gemeenteraad.westbetuwe.nl//Raadsinformatie/IN124-bijlage-1-regionaal-taalakkoord-rivierenland-2025-2029.pdf" TargetMode="External" /><Relationship Id="rId39" Type="http://schemas.openxmlformats.org/officeDocument/2006/relationships/hyperlink" Target="https://gemeenteraad.westbetuwe.nl//Raadsinformatie/IN123-procesvoorstel-onderzoek-systematiek-water-rioleringsprogramma.pdf" TargetMode="External" /><Relationship Id="rId40" Type="http://schemas.openxmlformats.org/officeDocument/2006/relationships/hyperlink" Target="https://gemeenteraad.westbetuwe.nl//Raadsinformatie/IN12-bijlage-1-Motie-SGP-Water-en-rioleringsprogramma-2025-2029.pdf" TargetMode="External" /><Relationship Id="rId41" Type="http://schemas.openxmlformats.org/officeDocument/2006/relationships/hyperlink" Target="https://gemeenteraad.westbetuwe.nl//Raadsinformatie/IN122-clientervaringsonderzoeken-wmo-en-Jeugd-2024.pdf" TargetMode="External" /><Relationship Id="rId42" Type="http://schemas.openxmlformats.org/officeDocument/2006/relationships/hyperlink" Target="https://gemeenteraad.westbetuwe.nl//Raadsinformatie/IN122-bijlage-rapport-clientervaringsonderzoek-jeugd-2024.pdf" TargetMode="External" /><Relationship Id="rId43" Type="http://schemas.openxmlformats.org/officeDocument/2006/relationships/hyperlink" Target="https://gemeenteraad.westbetuwe.nl//Raadsinformatie/IN122-bijlage-rapport-clientervaringsonderzoek-wmo-2024.pdf" TargetMode="External" /><Relationship Id="rId44" Type="http://schemas.openxmlformats.org/officeDocument/2006/relationships/hyperlink" Target="https://gemeenteraad.westbetuwe.nl//Raadsinformatie/IN121-uittreden-tiel-uit-gemeenschappelijke-regeling-BWB.pdf" TargetMode="External" /><Relationship Id="rId45" Type="http://schemas.openxmlformats.org/officeDocument/2006/relationships/hyperlink" Target="https://gemeenteraad.westbetuwe.nl//Raadsinformatie/IN120-uitkomsten-benchmark-formatie-en-kosten.pdf" TargetMode="External" /><Relationship Id="rId46" Type="http://schemas.openxmlformats.org/officeDocument/2006/relationships/hyperlink" Target="https://gemeenteraad.westbetuwe.nl//Raadsinformatie/IN120-bijlage-benchmarksamenvatting-gemeent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