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4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04-12-2025 10:50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Raadsinformatienota’s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570" text:style-name="Internet_20_link" text:visited-style-name="Visited_20_Internet_20_Link">
              <text:span text:style-name="ListLabel_20_28">
                <text:span text:style-name="T8">1 2025/IN130 Woningbouw Haaften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570"/>
        2025/IN130 Woningbouw Haaften
        <text:bookmark-end text:name="257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26-11-2025 17:52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IN130-woningbouw-haaften
              <text:span text:style-name="T3"/>
            </text:p>
            <text:p text:style-name="P7"/>
          </table:table-cell>
          <table:table-cell table:style-name="Table4.A2" office:value-type="string">
            <text:p text:style-name="P8">26-11-2025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58,51 KB</text:p>
          </table:table-cell>
          <table:table-cell table:style-name="Table4.A2" office:value-type="string">
            <text:p text:style-name="P33">
              <text:a xlink:type="simple" xlink:href="https://gemeenteraad.westbetuwe.nl//Raadsinformatie/IN130-woningbouw-haaft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46" meta:character-count="332" meta:non-whitespace-character-count="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1216887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1216887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