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8" text:style-name="Internet_20_link" text:visited-style-name="Visited_20_Internet_20_Link">
              <text:span text:style-name="ListLabel_20_28">
                <text:span text:style-name="T8">1 2025/IN110 Nieuwbouw sportvoorziening met zwembad en sporthal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8"/>
        2025/IN110 Nieuwbouw sportvoorziening met zwembad en sporthal
        <text:bookmark-end text:name="25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14-10-2025 16:35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IN110-nieuwbouw-sportvoorziening-met-zwembad-en-sporthal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0-nieuwbouw-sportvoorziening-met-zwembad-en-sport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IN110-bijlage-tussenrapportage-sportvoorziening-west-betuwe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gemeenteraad.westbetuwe.nl//Raadsinformatie/IN110-bijlage-tussenrapportage-sportvoorziening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IN110-bijlage-1-locatieonderzoek-gemeente
              <text:span text:style-name="T3"/>
            </text:p>
            <text:p text:style-name="P7"/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gemeenteraad.westbetuwe.nl//Raadsinformatie/IN110-bijlage-1-locatieonderzoek-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IN110-bijlage-5-enqueteresultaten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0-bijlage-5-enqueteresulta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75" meta:character-count="650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