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1" w:history="1">
        <w:r>
          <w:rPr>
            <w:rFonts w:ascii="Arial" w:hAnsi="Arial" w:eastAsia="Arial" w:cs="Arial"/>
            <w:color w:val="155CAA"/>
            <w:u w:val="single"/>
          </w:rPr>
          <w:t xml:space="preserve">1 2025/IN072 Odensehuiskamers in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1"/>
      <w:r w:rsidRPr="00A448AC">
        <w:rPr>
          <w:rFonts w:ascii="Arial" w:hAnsi="Arial" w:cs="Arial"/>
          <w:b/>
          <w:bCs/>
          <w:color w:val="303F4C"/>
          <w:lang w:val="en-US"/>
        </w:rPr>
        <w:t>2025/IN072 Odensehuiskamers in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IN072-odensehuiskamers-in-west-betuwe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72-odensehuiskamers-in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