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0" w:history="1">
        <w:r>
          <w:rPr>
            <w:rFonts w:ascii="Arial" w:hAnsi="Arial" w:eastAsia="Arial" w:cs="Arial"/>
            <w:color w:val="155CAA"/>
            <w:u w:val="single"/>
          </w:rPr>
          <w:t xml:space="preserve">1 2025/IN068 versterking van de maatschappeljke weerbaarheid en in de regio gelderland zuid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0"/>
      <w:r w:rsidRPr="00A448AC">
        <w:rPr>
          <w:rFonts w:ascii="Arial" w:hAnsi="Arial" w:cs="Arial"/>
          <w:b/>
          <w:bCs/>
          <w:color w:val="303F4C"/>
          <w:lang w:val="en-US"/>
        </w:rPr>
        <w:t>2025/IN068 versterking van de maatschappeljke weerbaarheid en in de regio gelderland zuid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IN068-bijlage-1-bestuurlijke-opdracht-maatschappelijke-weerbaarheid-en-veerkracht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IN068-versterking-van-de-maatschappelijke-weerbaarheid-en-in-de-regio-gelderland-zuid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68-bijlage-1-bestuurlijke-opdracht-maatschappelijke-weerbaarheid-en-veerkracht.pdf" TargetMode="External" /><Relationship Id="rId25" Type="http://schemas.openxmlformats.org/officeDocument/2006/relationships/hyperlink" Target="https://gemeenteraad.westbetuwe.nl//Raadsinformatie/IN068-versterking-van-de-maatschappelijke-weerbaarheid-en-in-de-regio-gelderland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