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2410" text:style-name="Internet_20_link" text:visited-style-name="Visited_20_Internet_20_Link">
          <text:span text:style-name="ListLabel_20_28">
            <text:span text:style-name="T8">1 2025/IN068 versterking van de maatschappeljke weerbaarheid en in de regio gelderland zuid</text:span>
          </text:span>
        </text:a>
      </text:p>
      <text:p text:style-name="Standard">
        <text:a xlink:type="simple" xlink:href="#2410" text:style-name="Internet_20_link" text:visited-style-name="Visited_20_Internet_20_Link">
          <text:span text:style-name="ListLabel_20_28">
            <text:span text:style-name="T8">
              <text:s/>
            </text:span>
          </text:span>
        </text:a>
      </text:p>
      <text:list text:style-name="WW8Num1">
        <text:list-item>
          <text:p text:style-name="P2" loext:marker-style-name="T5">
            <text:a xlink:type="simple" xlink:href="#24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0"/>
        2025/IN068 versterking van de maatschappeljke weerbaarheid en in de regio gelderland zuid
        <text:bookmark-end text:name="24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12-06-2025 13:47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IN068-bijlage-1-bestuurlijke-opdracht-maatschappelijke-weerbaarheid-en-veerkracht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117,64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68-bijlage-1-bestuurlijke-opdracht-maatschappelijke-weerbaarheid-en-veerkr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IN068-versterking-van-de-maatschappelijke-weerbaarheid-en-in-de-regio-gelderland-zuid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79,90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68-versterking-van-de-maatschappelijke-weerbaarheid-en-in-de-regio-gelderlan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7" meta:character-count="691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