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04" text:style-name="Internet_20_link" text:visited-style-name="Visited_20_Internet_20_Link">
              <text:span text:style-name="ListLabel_20_28">
                <text:span text:style-name="T8">1 2025/IN037 Stand van zaken informatieveiligheid gemeente west betuwe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04"/>
        2025/IN037 Stand van zaken informatieveiligheid gemeente west betuwe 2024
        <text:bookmark-end text:name="23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09-04-2025 17:37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IN037-stand-van-zaken-informatieveiligheid-gemeente-west-betuwe-2024
              <text:span text:style-name="T3"/>
            </text:p>
            <text:p text:style-name="P7"/>
          </table:table-cell>
          <table:table-cell table:style-name="Table4.A2" office:value-type="string">
            <text:p text:style-name="P8">09-04-2025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75,58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37-stand-van-zaken-informatieveiligheid-gemeente-west-betuw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IN037-bijlage-stand-van-zaken-informatieveiligheid-gemeente -west-betuwe-2024
              <text:span text:style-name="T3"/>
            </text:p>
            <text:p text:style-name="P7"/>
          </table:table-cell>
          <table:table-cell table:style-name="Table4.A2" office:value-type="string">
            <text:p text:style-name="P8">09-04-2025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37-bijlage-stand-van-zaken-informatieveiligheid-gemeente-west-betuwe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72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