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4" w:history="1">
        <w:r>
          <w:rPr>
            <w:rFonts w:ascii="Arial" w:hAnsi="Arial" w:eastAsia="Arial" w:cs="Arial"/>
            <w:color w:val="155CAA"/>
            <w:u w:val="single"/>
          </w:rPr>
          <w:t xml:space="preserve">1 2025/IN032 Ontwikkeling zorgkosten 2024 en voortgang herstelplan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4"/>
      <w:r w:rsidRPr="00A448AC">
        <w:rPr>
          <w:rFonts w:ascii="Arial" w:hAnsi="Arial" w:cs="Arial"/>
          <w:b/>
          <w:bCs/>
          <w:color w:val="303F4C"/>
          <w:lang w:val="en-US"/>
        </w:rPr>
        <w:t>2025/IN032 Ontwikkeling zorgkosten 2024 en voortgang herstelplan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IN032-ontwikkeling-zorgkosten-2024-en-voortgang-herstelplan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32-ontwikkeling-zorgkosten-2024-en-voortgang-herstel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