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88" w:history="1">
        <w:r>
          <w:rPr>
            <w:rFonts w:ascii="Arial" w:hAnsi="Arial" w:eastAsia="Arial" w:cs="Arial"/>
            <w:color w:val="155CAA"/>
            <w:u w:val="single"/>
          </w:rPr>
          <w:t xml:space="preserve">1 2025/IN004 Stand van zaken vervanging kerosineleiding Lopikerkapel Beset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88"/>
      <w:r w:rsidRPr="00A448AC">
        <w:rPr>
          <w:rFonts w:ascii="Arial" w:hAnsi="Arial" w:cs="Arial"/>
          <w:b/>
          <w:bCs/>
          <w:color w:val="303F4C"/>
          <w:lang w:val="en-US"/>
        </w:rPr>
        <w:t>2025/IN004 Stand van zaken vervanging kerosineleiding Lopikerkapel Beset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 14:30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IN004-stand-van-zaken-vervanging-kerosineleiding-lopikerkapel-best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04-stand-van-zaken-vervanging-kerosineleiding-lopikerkapel-be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