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80" w:history="1">
        <w:r>
          <w:rPr>
            <w:rFonts w:ascii="Arial" w:hAnsi="Arial" w:eastAsia="Arial" w:cs="Arial"/>
            <w:color w:val="155CAA"/>
            <w:u w:val="single"/>
          </w:rPr>
          <w:t xml:space="preserve">1 2025/IN001 Principemedewerking en adviesrecht tiny houses Achtersteweg 5 te Meteren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80"/>
      <w:r w:rsidRPr="00A448AC">
        <w:rPr>
          <w:rFonts w:ascii="Arial" w:hAnsi="Arial" w:cs="Arial"/>
          <w:b/>
          <w:bCs/>
          <w:color w:val="303F4C"/>
          <w:lang w:val="en-US"/>
        </w:rPr>
        <w:t>2025/IN001 Principemedewerking en adviesrecht tiny houses Achtersteweg 5 te Meteren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16-12-2024 11:40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IN001-principemedewerking-en-adviesrecht-tiny-houses-achtersteweg-5-te-Meteren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IN001-principemedewerking-en-adviesrecht-tiny-houses-achtersteweg-5-te-Meter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