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6" w:history="1">
        <w:r>
          <w:rPr>
            <w:rFonts w:ascii="Arial" w:hAnsi="Arial" w:eastAsia="Arial" w:cs="Arial"/>
            <w:color w:val="155CAA"/>
            <w:u w:val="single"/>
          </w:rPr>
          <w:t xml:space="preserve">1 2024/IN015-Onderzoek-implementatie-v-taken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5" w:history="1">
        <w:r>
          <w:rPr>
            <w:rFonts w:ascii="Arial" w:hAnsi="Arial" w:eastAsia="Arial" w:cs="Arial"/>
            <w:color w:val="155CAA"/>
            <w:u w:val="single"/>
          </w:rPr>
          <w:t xml:space="preserve">2 2024/IN014 Zuidwestboog Meteren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6" w:history="1">
        <w:r>
          <w:rPr>
            <w:rFonts w:ascii="Arial" w:hAnsi="Arial" w:eastAsia="Arial" w:cs="Arial"/>
            <w:color w:val="155CAA"/>
            <w:u w:val="single"/>
          </w:rPr>
          <w:t xml:space="preserve">3 2024/IN013-Jaarlijkse-evaluatie-duurzaamheidslening-en-toekomstbestendig-wonen-lening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5" w:history="1">
        <w:r>
          <w:rPr>
            <w:rFonts w:ascii="Arial" w:hAnsi="Arial" w:eastAsia="Arial" w:cs="Arial"/>
            <w:color w:val="155CAA"/>
            <w:u w:val="single"/>
          </w:rPr>
          <w:t xml:space="preserve">4 2024/IN012-Zienswijzen-gemeenschappelijke-regelingen-als-gevolg-van-wijzigingen-van-de-Wgr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3" w:history="1">
        <w:r>
          <w:rPr>
            <w:rFonts w:ascii="Arial" w:hAnsi="Arial" w:eastAsia="Arial" w:cs="Arial"/>
            <w:color w:val="155CAA"/>
            <w:u w:val="single"/>
          </w:rPr>
          <w:t xml:space="preserve">5 2024/IN011 Principeverzoek grondlichaam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6"/>
      <w:r w:rsidRPr="00A448AC">
        <w:rPr>
          <w:rFonts w:ascii="Arial" w:hAnsi="Arial" w:cs="Arial"/>
          <w:b/>
          <w:bCs/>
          <w:color w:val="303F4C"/>
          <w:lang w:val="en-US"/>
        </w:rPr>
        <w:t>2024/IN015-Onderzoek-implementatie-v-taken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IN015-Onderzoek-implementatie-v-taken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IN015-Bijlage-Eindrapportage-Implementatie-bouwvergunningtaken-HDV-1321420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5"/>
      <w:r w:rsidRPr="00A448AC">
        <w:rPr>
          <w:rFonts w:ascii="Arial" w:hAnsi="Arial" w:cs="Arial"/>
          <w:b/>
          <w:bCs/>
          <w:color w:val="303F4C"/>
          <w:lang w:val="en-US"/>
        </w:rPr>
        <w:t>2024/IN014 Zuidwestboog Meteren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IN014-Zuidwestboog-Meteren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6"/>
      <w:r w:rsidRPr="00A448AC">
        <w:rPr>
          <w:rFonts w:ascii="Arial" w:hAnsi="Arial" w:cs="Arial"/>
          <w:b/>
          <w:bCs/>
          <w:color w:val="303F4C"/>
          <w:lang w:val="en-US"/>
        </w:rPr>
        <w:t>2024/IN013-Jaarlijkse-evaluatie-duurzaamheidslening-en-toekomstbestendig-wonen-lening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IN013-Jaarlijkse-evaluatie-duurzaamheidslening-en-toekomstbestendig-wonen-lening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5"/>
      <w:r w:rsidRPr="00A448AC">
        <w:rPr>
          <w:rFonts w:ascii="Arial" w:hAnsi="Arial" w:cs="Arial"/>
          <w:b/>
          <w:bCs/>
          <w:color w:val="303F4C"/>
          <w:lang w:val="en-US"/>
        </w:rPr>
        <w:t>2024/IN012-Zienswijzen-gemeenschappelijke-regelingen-als-gevolg-van-wijzigingen-van-de-Wgr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 20:30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IN012-Zienswijzen-gemeenschappelijke-regelingen-als-gevolg-van-wijzigingen-van-de-Wgr1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3"/>
      <w:r w:rsidRPr="00A448AC">
        <w:rPr>
          <w:rFonts w:ascii="Arial" w:hAnsi="Arial" w:cs="Arial"/>
          <w:b/>
          <w:bCs/>
          <w:color w:val="303F4C"/>
          <w:lang w:val="en-US"/>
        </w:rPr>
        <w:t>2024/IN011 Principeverzoek grondlichaam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IN011-Principeverzoek-grondlichaam-Spijk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5-Onderzoek-implementatie-v-taken-1.pdf" TargetMode="External" /><Relationship Id="rId25" Type="http://schemas.openxmlformats.org/officeDocument/2006/relationships/hyperlink" Target="https://gemeenteraad.westbetuwe.nl//Raadsinformatie/IN015-Bijlage-Eindrapportage-Implementatie-bouwvergunningtaken-HDV-1321420-1.pdf" TargetMode="External" /><Relationship Id="rId26" Type="http://schemas.openxmlformats.org/officeDocument/2006/relationships/hyperlink" Target="https://gemeenteraad.westbetuwe.nl//Raadsinformatie/IN014-Zuidwestboog-Meteren.pdf" TargetMode="External" /><Relationship Id="rId27" Type="http://schemas.openxmlformats.org/officeDocument/2006/relationships/hyperlink" Target="https://gemeenteraad.westbetuwe.nl//Raadsinformatie/IN013-Jaarlijkse-evaluatie-duurzaamheidslening-en-toekomstbestendig-wonen-lening.pdf" TargetMode="External" /><Relationship Id="rId28" Type="http://schemas.openxmlformats.org/officeDocument/2006/relationships/hyperlink" Target="https://gemeenteraad.westbetuwe.nl//Raadsinformatie/IN012-Zienswijzen-gemeenschappelijke-regelingen-als-gevolg-van-wijzigingen-van-de-Wgr1.pdf" TargetMode="External" /><Relationship Id="rId29" Type="http://schemas.openxmlformats.org/officeDocument/2006/relationships/hyperlink" Target="https://gemeenteraad.westbetuwe.nl//Raadsinformatie/IN011-Principeverzoek-grondlichaam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