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141" w:history="1">
        <w:r>
          <w:rPr>
            <w:rFonts w:ascii="Arial" w:hAnsi="Arial" w:eastAsia="Arial" w:cs="Arial"/>
            <w:color w:val="155CAA"/>
            <w:u w:val="single"/>
          </w:rPr>
          <w:t xml:space="preserve">1 2024/IN122 Stand van zaken jeugdzorgaanbieder Pactum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141"/>
      <w:r w:rsidRPr="00A448AC">
        <w:rPr>
          <w:rFonts w:ascii="Arial" w:hAnsi="Arial" w:cs="Arial"/>
          <w:b/>
          <w:bCs/>
          <w:color w:val="303F4C"/>
          <w:lang w:val="en-US"/>
        </w:rPr>
        <w:t>2024/IN122 Stand van zaken jeugdzorgaanbieder Pactum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 13:56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IN122-Stand-van-zaken-jeugdzorgaanbieder-Pactum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122-Stand-van-zaken-jeugdzorgaanbieder-Pact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