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4" w:history="1">
        <w:r>
          <w:rPr>
            <w:rFonts w:ascii="Arial" w:hAnsi="Arial" w:eastAsia="Arial" w:cs="Arial"/>
            <w:color w:val="155CAA"/>
            <w:u w:val="single"/>
          </w:rPr>
          <w:t xml:space="preserve">1 2024/IN102 Voorgenomen besluit locaties i.h.k.v. de Spreidingswet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4"/>
      <w:r w:rsidRPr="00A448AC">
        <w:rPr>
          <w:rFonts w:ascii="Arial" w:hAnsi="Arial" w:cs="Arial"/>
          <w:b/>
          <w:bCs/>
          <w:color w:val="303F4C"/>
          <w:lang w:val="en-US"/>
        </w:rPr>
        <w:t>2024/IN102 Voorgenomen besluit locaties i.h.k.v. de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IN102-Voorgenomen-besluit-locaties-in-het-kader-van-de-Spreidingswet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2-Voorgenomen-besluit-locaties-in-het-kader-van-de-Spreidingsw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