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87" w:history="1">
        <w:r>
          <w:rPr>
            <w:rFonts w:ascii="Arial" w:hAnsi="Arial" w:eastAsia="Arial" w:cs="Arial"/>
            <w:color w:val="155CAA"/>
            <w:u w:val="single"/>
          </w:rPr>
          <w:t xml:space="preserve">1 2024/IN101 Ontwikkelingen dak- en thuisloosheid Gelderland-Zuid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87"/>
      <w:r w:rsidRPr="00A448AC">
        <w:rPr>
          <w:rFonts w:ascii="Arial" w:hAnsi="Arial" w:cs="Arial"/>
          <w:b/>
          <w:bCs/>
          <w:color w:val="303F4C"/>
          <w:lang w:val="en-US"/>
        </w:rPr>
        <w:t>2024/IN101 Ontwikkelingen dak- en thuisloosheid Gelderland-Zuid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IN101-Ontwikkelingen-dak-en-thuisloosheid-Gelderland-Zuid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IN101-bijlage-onderzoeksrapportage-ETHOS-telling-dak-en-thuisloosheid-regio-Gelderland-Zuid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IN101-bijlage-I-duiding-aantallen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IN101-bijlage-publieksrapportage-ETHOS-telling-2024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01-Ontwikkelingen-dak-en-thuisloosheid-Gelderland-Zuid.pdf" TargetMode="External" /><Relationship Id="rId25" Type="http://schemas.openxmlformats.org/officeDocument/2006/relationships/hyperlink" Target="https://gemeenteraad.westbetuwe.nl//Raadsinformatie/IN101-bijlage-onderzoeksrapportage-ETHOS-telling-dak-en-thuisloosheid-regio-Gelderland-Zuid.pdf" TargetMode="External" /><Relationship Id="rId26" Type="http://schemas.openxmlformats.org/officeDocument/2006/relationships/hyperlink" Target="https://gemeenteraad.westbetuwe.nl//Raadsinformatie/IN101-bijlage-I-duiding-aantallen.pdf" TargetMode="External" /><Relationship Id="rId27" Type="http://schemas.openxmlformats.org/officeDocument/2006/relationships/hyperlink" Target="https://gemeenteraad.westbetuwe.nl//Raadsinformatie/IN101-bijlage-publieksrapportage-ETHOS-telling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