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87" text:style-name="Internet_20_link" text:visited-style-name="Visited_20_Internet_20_Link">
              <text:span text:style-name="ListLabel_20_28">
                <text:span text:style-name="T8">1 2024/IN101 Ontwikkelingen dak- en thuisloosheid Gelderland-Zuid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87"/>
        2024/IN101 Ontwikkelingen dak- en thuisloosheid Gelderland-Zuid
        <text:bookmark-end text:name="20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28-10-2024 11:38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IN101-Ontwikkelingen-dak-en-thuisloosheid-Gelderland-Zuid
              <text:span text:style-name="T3"/>
            </text:p>
            <text:p text:style-name="P7"/>
          </table:table-cell>
          <table:table-cell table:style-name="Table4.A2" office:value-type="string">
            <text:p text:style-name="P8">15-10-2024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01-Ontwikkelingen-dak-en-thuisloosheid-Gelderland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IN101-bijlage-onderzoeksrapportage-ETHOS-telling-dak-en-thuisloosheid-regio-Gelderland-Zuid
              <text:span text:style-name="T3"/>
            </text:p>
            <text:p text:style-name="P7"/>
          </table:table-cell>
          <table:table-cell table:style-name="Table4.A2" office:value-type="string">
            <text:p text:style-name="P8">15-10-2024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gemeenteraad.westbetuwe.nl//Raadsinformatie/IN101-bijlage-onderzoeksrapportage-ETHOS-telling-dak-en-thuisloosheid-regio-Gelderland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IN101-bijlage-I-duiding-aantallen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25,57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01-bijlage-I-duiding-aantal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IN101-bijlage-publieksrapportage-ETHOS-telling-2024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15-10-2024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6,61 MB</text:p>
          </table:table-cell>
          <table:table-cell table:style-name="Table4.A2" office:value-type="string">
            <text:p text:style-name="P33">
              <text:a xlink:type="simple" xlink:href="https://gemeenteraad.westbetuwe.nl//Raadsinformatie/IN101-bijlage-publieksrapportage-ETHOS-tellin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73" meta:character-count="697" meta:non-whitespace-character-count="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