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23:20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76" text:style-name="Internet_20_link" text:visited-style-name="Visited_20_Internet_20_Link">
              <text:span text:style-name="ListLabel_20_28">
                <text:span text:style-name="T8">1 2024/IN099 Uitspraak Raad van State over handhavingsverzoek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76"/>
        2024/IN099 Uitspraak Raad van State over handhavingsverzoek
        <text:bookmark-end text:name="20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09-10-2024 11:54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IN099-Uitspraak-raad-van-state-over-handhavingsverzoek-verwijdering-staalslakken
              <text:span text:style-name="T3"/>
            </text:p>
            <text:p text:style-name="P7"/>
          </table:table-cell>
          <table:table-cell table:style-name="Table4.A2" office:value-type="string">
            <text:p text:style-name="P8">09-10-2024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72,01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99-Uitspraak-raad-van-state-over-handhavingsverzoek-verwijdering-staalsla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IN099-bijlage-uitspraak-202304992-raad-van-state
              <text:span text:style-name="T3"/>
            </text:p>
            <text:p text:style-name="P7"/>
          </table:table-cell>
          <table:table-cell table:style-name="Table4.A2" office:value-type="string">
            <text:p text:style-name="P8">09-10-2024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126,66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99-bijlage-uitspraak-202304992-raad-van-sta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1" meta:character-count="527" meta:non-whitespace-character-count="4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