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70" w:history="1">
        <w:r>
          <w:rPr>
            <w:rFonts w:ascii="Arial" w:hAnsi="Arial" w:eastAsia="Arial" w:cs="Arial"/>
            <w:color w:val="155CAA"/>
            <w:u w:val="single"/>
          </w:rPr>
          <w:t xml:space="preserve">1 2024/IN097 Kwartaalrapportages verbondenpartijen kwartaal 2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70"/>
      <w:r w:rsidRPr="00A448AC">
        <w:rPr>
          <w:rFonts w:ascii="Arial" w:hAnsi="Arial" w:cs="Arial"/>
          <w:b/>
          <w:bCs/>
          <w:color w:val="303F4C"/>
          <w:lang w:val="en-US"/>
        </w:rPr>
        <w:t>2024/IN097 Kwartaalrapportages verbondenpartijen kwartaal 2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IN097-Kwartaalrapportages-verbondenpartijen-kwartaal-2-2024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97-Kwartaalrapportages-verbondenpartijen-kwartaal-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