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1" w:history="1">
        <w:r>
          <w:rPr>
            <w:rFonts w:ascii="Arial" w:hAnsi="Arial" w:eastAsia="Arial" w:cs="Arial"/>
            <w:color w:val="155CAA"/>
            <w:u w:val="single"/>
          </w:rPr>
          <w:t xml:space="preserve">1 2024/IN052 Resultaten onderzoek TH-taken en advies Ondernemingsraad op terughalen vergunningtaken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1"/>
      <w:r w:rsidRPr="00A448AC">
        <w:rPr>
          <w:rFonts w:ascii="Arial" w:hAnsi="Arial" w:cs="Arial"/>
          <w:b/>
          <w:bCs/>
          <w:color w:val="303F4C"/>
          <w:lang w:val="en-US"/>
        </w:rPr>
        <w:t>2024/IN052 Resultaten onderzoek TH-taken en advies Ondernemingsraad op terughalen vergunningtaken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 09:01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IN052 VTH-taken-resultaten-onderzoek-TH-taken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IN052-bijlage-1-advies-OR-terughalen-V-taken-bouw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IN052-bijlage-2-concept-rapport-positionering-toezicht-handhaving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52-VTH-taken.pdf" TargetMode="External" /><Relationship Id="rId25" Type="http://schemas.openxmlformats.org/officeDocument/2006/relationships/hyperlink" Target="https://gemeenteraad.westbetuwe.nl//Raadsinformatie/IN052-bijlage-1-advies-OR-terughalen-V-taken-bouw.pdf" TargetMode="External" /><Relationship Id="rId26" Type="http://schemas.openxmlformats.org/officeDocument/2006/relationships/hyperlink" Target="https://gemeenteraad.westbetuwe.nl//Raadsinformatie/IN052-bijlage-2-concept-rapport-positionering-toezicht-handha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