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31" w:history="1">
        <w:r>
          <w:rPr>
            <w:rFonts w:ascii="Arial" w:hAnsi="Arial" w:eastAsia="Arial" w:cs="Arial"/>
            <w:color w:val="155CAA"/>
            <w:u w:val="single"/>
          </w:rPr>
          <w:t xml:space="preserve">1 2024/IN050 Voortgang subsidiecoördinatie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31"/>
      <w:r w:rsidRPr="00A448AC">
        <w:rPr>
          <w:rFonts w:ascii="Arial" w:hAnsi="Arial" w:cs="Arial"/>
          <w:b/>
          <w:bCs/>
          <w:color w:val="303F4C"/>
          <w:lang w:val="en-US"/>
        </w:rPr>
        <w:t>2024/IN050 Voortgang subsidiecoördinatie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 13:32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IN050-Voortgang-subsidiecoördinatie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337,20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50-Voortgang-subsidiecooerdina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