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01:50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29" text:style-name="Internet_20_link" text:visited-style-name="Visited_20_Internet_20_Link">
              <text:span text:style-name="ListLabel_20_28">
                <text:span text:style-name="T8">1 2024/IN048 Rapport Naar een evenwichtig sociaal domein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29"/>
        2024/IN048 Rapport Naar een evenwichtig sociaal domein
        <text:bookmark-end text:name="19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24-04-2024 16:29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IN048-Rapport-Naar-een-evenwichtig-sociaal-domein
              <text:span text:style-name="T3"/>
            </text:p>
            <text:p text:style-name="P7"/>
          </table:table-cell>
          <table:table-cell table:style-name="Table4.A2" office:value-type="string">
            <text:p text:style-name="P8">24-04-2024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74,92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48-Rapport-Naar-een-evenwichtig-sociaal-dom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IN048-Bijlage-Rapport-Naar-een-evenwichtig-sociaal-domein
              <text:span text:style-name="T3"/>
            </text:p>
            <text:p text:style-name="P7"/>
          </table:table-cell>
          <table:table-cell table:style-name="Table4.A2" office:value-type="string">
            <text:p text:style-name="P8">24-04-2024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3,70 MB</text:p>
          </table:table-cell>
          <table:table-cell table:style-name="Table4.A2" office:value-type="string">
            <text:p text:style-name="P33">
              <text:a xlink:type="simple" xlink:href="https://gemeenteraad.westbetuwe.nl//Raadsinformatie/IN048-Bijlage-Rapport-Naar-een-evenwichtig-sociaal-dom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1" meta:character-count="493" meta:non-whitespace-character-count="4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