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2" w:history="1">
        <w:r>
          <w:rPr>
            <w:rFonts w:ascii="Arial" w:hAnsi="Arial" w:eastAsia="Arial" w:cs="Arial"/>
            <w:color w:val="155CAA"/>
            <w:u w:val="single"/>
          </w:rPr>
          <w:t xml:space="preserve">1 2024/IN026 Stand van zaken woningbouw en woonbeleid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2"/>
      <w:r w:rsidRPr="00A448AC">
        <w:rPr>
          <w:rFonts w:ascii="Arial" w:hAnsi="Arial" w:cs="Arial"/>
          <w:b/>
          <w:bCs/>
          <w:color w:val="303F4C"/>
          <w:lang w:val="en-US"/>
        </w:rPr>
        <w:t>2024/IN026 Stand van zaken woningbouw en woonbeleid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IN026-Stand-van-zaken-woningbouw-en-woonbeleid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26-Stand-van-zaken-woningbouw-en-woon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