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4" w:history="1">
        <w:r>
          <w:rPr>
            <w:rFonts w:ascii="Arial" w:hAnsi="Arial" w:eastAsia="Arial" w:cs="Arial"/>
            <w:color w:val="155CAA"/>
            <w:u w:val="single"/>
          </w:rPr>
          <w:t xml:space="preserve">1 2023/IN057-Proces-kleine-windmolens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4"/>
      <w:r w:rsidRPr="00A448AC">
        <w:rPr>
          <w:rFonts w:ascii="Arial" w:hAnsi="Arial" w:cs="Arial"/>
          <w:b/>
          <w:bCs/>
          <w:color w:val="303F4C"/>
          <w:lang w:val="en-US"/>
        </w:rPr>
        <w:t>2023/IN057-Proces-kleine-windmolens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 16:58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IN057-Proces-kleine-windmolens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57-Proces-kleine-windmolen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