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8" w:history="1">
        <w:r>
          <w:rPr>
            <w:rFonts w:ascii="Arial" w:hAnsi="Arial" w:eastAsia="Arial" w:cs="Arial"/>
            <w:color w:val="155CAA"/>
            <w:u w:val="single"/>
          </w:rPr>
          <w:t xml:space="preserve">1 2023/IN035-Voortgang-uitvoering-Inkoopstrategie-Wmo-Jeugd-2023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8"/>
      <w:r w:rsidRPr="00A448AC">
        <w:rPr>
          <w:rFonts w:ascii="Arial" w:hAnsi="Arial" w:cs="Arial"/>
          <w:b/>
          <w:bCs/>
          <w:color w:val="303F4C"/>
          <w:lang w:val="en-US"/>
        </w:rPr>
        <w:t>2023/IN035-Voortgang-uitvoering-Inkoopstrategie-Wmo-Jeugd-2023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IN035-Voortgang-uitvoering-Inkoopstrategie-Wmo-Jeugd-2023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5-Voortgang-uitvoering-Inkoopstrategie-Wmo-Jeugd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