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71" text:style-name="Internet_20_link" text:visited-style-name="Visited_20_Internet_20_Link">
              <text:span text:style-name="ListLabel_20_28">
                <text:span text:style-name="T8">1 2023/IN029-Uitspraak- RvS-hoger-beroep-weigering-Drank-en-Horecavergunning-Club-Rodenburg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1"/>
        2023/IN029-Uitspraak- RvS-hoger-beroep-weigering-Drank-en-Horecavergunning-Club-Rodenburg
        <text:bookmark-end text:name="9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10-03-2023 09:15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IN029-Uitspraak- RvS-hoger-beroep-weigering-Drank-en-Horecavergunning-Club-Rodenburg
              <text:span text:style-name="T3"/>
            </text:p>
            <text:p text:style-name="P7"/>
          </table:table-cell>
          <table:table-cell table:style-name="Table5.A2" office:value-type="string">
            <text:p text:style-name="P8">09-03-2023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29-Uitspraak-RvS-hoger-beroep-weigering-Drank-en-Horecavergunning-Club-Roden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1" meta:character-count="577" meta:non-whitespace-character-count="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