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3" w:history="1">
        <w:r>
          <w:rPr>
            <w:rFonts w:ascii="Arial" w:hAnsi="Arial" w:eastAsia="Arial" w:cs="Arial"/>
            <w:color w:val="155CAA"/>
            <w:u w:val="single"/>
          </w:rPr>
          <w:t xml:space="preserve">1 2023/IN013-positionering-financiële-administratieve-en-beheerprocessen-West-Betuwe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3"/>
      <w:r w:rsidRPr="00A448AC">
        <w:rPr>
          <w:rFonts w:ascii="Arial" w:hAnsi="Arial" w:cs="Arial"/>
          <w:b/>
          <w:bCs/>
          <w:color w:val="303F4C"/>
          <w:lang w:val="en-US"/>
        </w:rPr>
        <w:t>2023/IN013-positionering-financiële-administratieve-en-beheerprocessen-West-Betuwe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IN013-positionering-financiële-administratieve-en-beheerprocessen-West-Betuwe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13-positionering-financiele-administratieve-en-beheerprocessen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