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2" text:style-name="Internet_20_link" text:visited-style-name="Visited_20_Internet_20_Link">
              <text:span text:style-name="ListLabel_20_28">
                <text:span text:style-name="T8">1 2022/IN106- evaluatie-Plan-van-Aanpak-laaggeletterdheid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2"/>
        2022/IN106- evaluatie-Plan-van-Aanpak-laaggeletterdheid
        <text:bookmark-end text:name="8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29-11-2022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21-11-2022 16:32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IN106- evaluatie-Plan-van-Aanpak-laaggeletterdheid
              <text:span text:style-name="T3"/>
            </text:p>
            <text:p text:style-name="P7"/>
          </table:table-cell>
          <table:table-cell table:style-name="Table5.A2" office:value-type="string">
            <text:p text:style-name="P8">16-11-2022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172,25 KB</text:p>
          </table:table-cell>
          <table:table-cell table:style-name="Table5.A2" office:value-type="string">
            <text:p text:style-name="P33">
              <text:a xlink:type="simple" xlink:href="https://gemeenteraad.westbetuwe.nl//Raadsinformatie/IN106-evaluatie-PvA-laaggeletterd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51" meta:character-count="475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