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3" w:history="1">
        <w:r>
          <w:rPr>
            <w:rFonts w:ascii="Arial" w:hAnsi="Arial" w:eastAsia="Arial" w:cs="Arial"/>
            <w:color w:val="155CAA"/>
            <w:u w:val="single"/>
          </w:rPr>
          <w:t xml:space="preserve">1 2022/IN016 Stand van zaken incontinentiecontainers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3"/>
      <w:r w:rsidRPr="00A448AC">
        <w:rPr>
          <w:rFonts w:ascii="Arial" w:hAnsi="Arial" w:cs="Arial"/>
          <w:b/>
          <w:bCs/>
          <w:color w:val="303F4C"/>
          <w:lang w:val="en-US"/>
        </w:rPr>
        <w:t>2022/IN016 Stand van zaken incontinentiecontainers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IN016 Stand van zaken incontinentiecontainers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016-Stand-van-zaken-incontinentiecontain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