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" w:history="1">
        <w:r>
          <w:rPr>
            <w:rFonts w:ascii="Arial" w:hAnsi="Arial" w:eastAsia="Arial" w:cs="Arial"/>
            <w:color w:val="155CAA"/>
            <w:u w:val="single"/>
          </w:rPr>
          <w:t xml:space="preserve">1 2021/IN118 Beantwoording raadsvragen CDA nieuwe woning Achterweg te Herwijnen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"/>
      <w:r w:rsidRPr="00A448AC">
        <w:rPr>
          <w:rFonts w:ascii="Arial" w:hAnsi="Arial" w:cs="Arial"/>
          <w:b/>
          <w:bCs/>
          <w:color w:val="303F4C"/>
          <w:lang w:val="en-US"/>
        </w:rPr>
        <w:t>2021/IN118 Beantwoording raadsvragen CDA nieuwe woning Achterweg te Herwijnen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IN118 Beantwoording raadsvragen CDA nieuwe woning Achterweg te 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sinformatienotas/IN118-Beantwoording-raadsvragen-CDA-nieuwe-woning-Achterweg-te-Herwij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