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" w:history="1">
        <w:r>
          <w:rPr>
            <w:rFonts w:ascii="Arial" w:hAnsi="Arial" w:eastAsia="Arial" w:cs="Arial"/>
            <w:color w:val="155CAA"/>
            <w:u w:val="single"/>
          </w:rPr>
          <w:t xml:space="preserve">1 2021/IN117 Kwartaalrapportages verbonden partijen 3e kwartaal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"/>
      <w:r w:rsidRPr="00A448AC">
        <w:rPr>
          <w:rFonts w:ascii="Arial" w:hAnsi="Arial" w:cs="Arial"/>
          <w:b/>
          <w:bCs/>
          <w:color w:val="303F4C"/>
          <w:lang w:val="en-US"/>
        </w:rPr>
        <w:t>2021/IN117 Kwartaalrapportages verbonden partijen 3e kwartaal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 Kwartaalrapportages verbonden partijen 3e kwartaal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17-Kwartaalrapportages-verbonden-partijen-3e-kwart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