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" w:history="1">
        <w:r>
          <w:rPr>
            <w:rFonts w:ascii="Arial" w:hAnsi="Arial" w:eastAsia="Arial" w:cs="Arial"/>
            <w:color w:val="155CAA"/>
            <w:u w:val="single"/>
          </w:rPr>
          <w:t xml:space="preserve">1 2021/IN088 Extra incidentele middelen jeugdzorg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"/>
      <w:r w:rsidRPr="00A448AC">
        <w:rPr>
          <w:rFonts w:ascii="Arial" w:hAnsi="Arial" w:cs="Arial"/>
          <w:b/>
          <w:bCs/>
          <w:color w:val="303F4C"/>
          <w:lang w:val="en-US"/>
        </w:rPr>
        <w:t>2021/IN088 Extra incidentele middelen jeugdzorg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IN088 Extra incidentele middelen jeugdzorg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88-Extra-incidentele-middelen-jeugdzorg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