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1" w:history="1">
        <w:r>
          <w:rPr>
            <w:rFonts w:ascii="Arial" w:hAnsi="Arial" w:eastAsia="Arial" w:cs="Arial"/>
            <w:color w:val="155CAA"/>
            <w:u w:val="single"/>
          </w:rPr>
          <w:t xml:space="preserve">1 2021/IN061 Ongevraagd advies Adviesraad Sociaal Domein inzake vroegtijdige signalering van schulden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1"/>
      <w:r w:rsidRPr="00A448AC">
        <w:rPr>
          <w:rFonts w:ascii="Arial" w:hAnsi="Arial" w:cs="Arial"/>
          <w:b/>
          <w:bCs/>
          <w:color w:val="303F4C"/>
          <w:lang w:val="en-US"/>
        </w:rPr>
        <w:t>2021/IN061 Ongevraagd advies Adviesraad Sociaal Domein inzake vroegtijdige signalering van schulden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17-05-2021 14:10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IN061 Ongevraagd advies Adviesraad Sociaal Domein inzake vroegtijdige signalering van schulden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IN061 Bijlage 1 Brief ASD aan college ongevraagd advies vroegtijdige signalering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IN061 Bijlage 2 college aan ASD inzake vroegsignalering schulden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aadsinformatienotas/IN061-Ongevraagd-advies-Adviesraad-Sociaal-Domein-inzake-vroegtijdige-signalering-van-schulden.pdf" TargetMode="External" /><Relationship Id="rId25" Type="http://schemas.openxmlformats.org/officeDocument/2006/relationships/hyperlink" Target="https://gemeenteraad.westbetuwe.nl//Raadsinformatie/Bijlage/IN061-Bijlage-1-Brief-ASD-aan-college-ongevraagd-advies-vroegtijdige-signalering.pdf" TargetMode="External" /><Relationship Id="rId26" Type="http://schemas.openxmlformats.org/officeDocument/2006/relationships/hyperlink" Target="https://gemeenteraad.westbetuwe.nl//Raadsinformatie/Bijlage/IN061-Bijlage-2-college-aan-ASD-inzake-vroegsignalering-schul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