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07:15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0" text:style-name="Internet_20_link" text:visited-style-name="Visited_20_Internet_20_Link">
              <text:span text:style-name="ListLabel_20_28">
                <text:span text:style-name="T8">1 2021/IN043 Nadere uitwerking groenbeleid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0"/>
        2021/IN043 Nadere uitwerking groenbeleid
        <text:bookmark-end text:name="1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30-03-2021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17-03-2021 15:22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IN043 Nadere uitwerking groenbeleid
              <text:span text:style-name="T3"/>
            </text:p>
            <text:p text:style-name="P7"/>
          </table:table-cell>
          <table:table-cell table:style-name="Table5.A2" office:value-type="string">
            <text:p text:style-name="P8">17-03-2021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512,96 KB</text:p>
          </table:table-cell>
          <table:table-cell table:style-name="Table5.A2" office:value-type="string">
            <text:p text:style-name="P33">
              <text:a xlink:type="simple" xlink:href="https://gemeenteraad.westbetuwe.nl//raadsinformatie/Raadsinformatienotas/IN043-Nadere-uitwerking-gro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57" meta:character-count="430" meta:non-whitespace-character-count="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469682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469682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