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5" w:history="1">
        <w:r>
          <w:rPr>
            <w:rFonts w:ascii="Arial" w:hAnsi="Arial" w:eastAsia="Arial" w:cs="Arial"/>
            <w:color w:val="155CAA"/>
            <w:u w:val="single"/>
          </w:rPr>
          <w:t xml:space="preserve">1 2020/IN107 Aanvullend advies Adviesraad Sociaal Domein op de concept verordening Adviesraad Sociaal Domein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5"/>
      <w:r w:rsidRPr="00A448AC">
        <w:rPr>
          <w:rFonts w:ascii="Arial" w:hAnsi="Arial" w:cs="Arial"/>
          <w:b/>
          <w:bCs/>
          <w:color w:val="303F4C"/>
          <w:lang w:val="en-US"/>
        </w:rPr>
        <w:t>2020/IN107 Aanvullend advies Adviesraad Sociaal Domein op de concept verordening Adviesraad Sociaal Domein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IN107 Aanvullend advies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IN107 Bijlage reactie op aanvullend advies ASD op verordening op de ASD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IN107 Bijlage advies meerderheid ASD op de verordening ASD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07-Aanvullend-advies-Adviesraad-Sociaal-Domein.pdf" TargetMode="External" /><Relationship Id="rId25" Type="http://schemas.openxmlformats.org/officeDocument/2006/relationships/hyperlink" Target="https://gemeenteraad.westbetuwe.nl//Raadsinformatie/Bijlage/IN107-Bijlage-reactie-op-aanvullend-advies-ASD-op-verordening-op-de-ASD-West-Betuwe.pdf" TargetMode="External" /><Relationship Id="rId26" Type="http://schemas.openxmlformats.org/officeDocument/2006/relationships/hyperlink" Target="https://gemeenteraad.westbetuwe.nl//Raadsinformatie/Bijlage/IN107-Bijlage-advies-meerderheid-ASD-op-de-verordening-ASD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