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23:39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3" text:style-name="Internet_20_link" text:visited-style-name="Visited_20_Internet_20_Link">
              <text:span text:style-name="ListLabel_20_28">
                <text:span text:style-name="T8">1 2020/IN105 Woonwagenlocatie De Griend te Waardenburg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3"/>
        2020/IN105 Woonwagenlocatie De Griend te Waardenburg
        <text:bookmark-end text:name="13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14:40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IN105 PvA woonwagenlocatie De Griend te Waardenburg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302,86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105-PvA-woonwagenlocatie-De-Griend-te-Waarden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406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