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9" w:history="1">
        <w:r>
          <w:rPr>
            <w:rFonts w:ascii="Arial" w:hAnsi="Arial" w:eastAsia="Arial" w:cs="Arial"/>
            <w:color w:val="155CAA"/>
            <w:u w:val="single"/>
          </w:rPr>
          <w:t xml:space="preserve">1 2020/IN047 Beschermd wonen en maatschappelijke opvang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9"/>
      <w:r w:rsidRPr="00A448AC">
        <w:rPr>
          <w:rFonts w:ascii="Arial" w:hAnsi="Arial" w:cs="Arial"/>
          <w:b/>
          <w:bCs/>
          <w:color w:val="303F4C"/>
          <w:lang w:val="en-US"/>
        </w:rPr>
        <w:t>2020/IN047 Beschermd wonen en maatschappelijke 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IN047 Bijlage I__53335__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Lijst-ingekomen-stukken/2020/21-april/20:00/IN047-Bijlage-I-5333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