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" w:history="1">
        <w:r>
          <w:rPr>
            <w:rFonts w:ascii="Arial" w:hAnsi="Arial" w:eastAsia="Arial" w:cs="Arial"/>
            <w:color w:val="155CAA"/>
            <w:u w:val="single"/>
          </w:rPr>
          <w:t xml:space="preserve">1 2020/IN038 Stand van zaken onderwijshuisvestingsprojecten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"/>
      <w:r w:rsidRPr="00A448AC">
        <w:rPr>
          <w:rFonts w:ascii="Arial" w:hAnsi="Arial" w:cs="Arial"/>
          <w:b/>
          <w:bCs/>
          <w:color w:val="303F4C"/>
          <w:lang w:val="en-US"/>
        </w:rPr>
        <w:t>2020/IN038 Stand van zaken onderwijshuisvestingsprojecten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IN038 Rode Kruis Bloesemtocht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38-Rode-Kruis-Bloesemto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