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20230629-motie-perspectiefnota-2024-meerjarenbegroting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jarenbegro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20230629-motie-perspectiefnota-2024-meer-inzicht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-inzi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20230629-motie-perspectiefnota-2024-meerjarenbegroting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jaren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20230629-motie-perspectiefnota-2024-meer-inzicht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-in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VWB maximale hoogte kleine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27-juni/20:00/Moties-vreemd-aan-de-orde/Motie-VWB-maximale-hoogte-klein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20230627-motie-GroenLinks-herziening-luchtruim-mogelijk-vierde-aanvliegroute-Schiphol-boven-West-Betuwe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27-juni/20:00/Moties-vreemd-aan-de-orde/20230627-motie-GroenLinks-herziening-luchtruim-mogelijk-vierde-aanvliegroute-Schiphol-boven-West-Betuw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aansprakelijkheid milieuproblemen Spijk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aansprakelijkheid-milieuproblemen-Sp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20230626-Motie-LLB-verlichting-paardenbak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6-Motie-LLB-verlichting-paardenb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83" meta:character-count="785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