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22 maart 2022 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6-april/20:00/Vaststellen-besluitenlijst-22-29-en-30-maart-2022/Concept-besluitenlijst-raad-22-maart-2022-toegankel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 29 maart 2022 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6-april/20:00/Vaststellen-besluitenlijst-22-29-en-30-maart-2022/Concept-besluitenlijst-raad-29-03-2022-toegankel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raad 30 maart 2022 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6-april/20:00/Vaststellen-besluitenlijst-22-29-en-30-maart-2022/Concept-besluitenlijst-raad-30-03-2022-toegankel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Conceptbesluitenlijst gemeenteraad 26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31-mei/20:30/Vaststellen-besluitenlijst-26-april-2022/Conceptbesluitenlijst-raad-26-april-2022-toegankel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raad 22-03-2022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156,09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2-0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Besluitenlijst raad 30-03-2022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30-0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 Besluitenlijst raad 29-03-2022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106,48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9-03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0" meta:character-count="664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