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20240326-Amendement-Dorpsbelangen-Financiele-verordening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westbetuwe.nl/Vergaderingen/Gemeenteraad/2024/26-maart/20:00/Eerste-gewijzigde-Financiele-Verordening-West-Betuwe-2021/20240326-Amendement-Dorpsbelangen-Financiele-verorde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